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C5C" w:rsidRDefault="00F91C5C" w:rsidP="00F91C5C">
      <w:pPr>
        <w:pStyle w:val="Title"/>
      </w:pPr>
      <w:r>
        <w:t>Action Items from EEP14</w:t>
      </w:r>
    </w:p>
    <w:p w:rsidR="00F91C5C" w:rsidRPr="00F91C5C" w:rsidRDefault="00F91C5C" w:rsidP="00F91C5C">
      <w:pPr>
        <w:pStyle w:val="BodyText"/>
        <w:spacing w:before="120"/>
        <w:rPr>
          <w:b/>
        </w:rPr>
      </w:pPr>
      <w:r w:rsidRPr="00F91C5C">
        <w:rPr>
          <w:b/>
        </w:rPr>
        <w:t>Action Items for the IALA Secretariat</w:t>
      </w:r>
    </w:p>
    <w:p w:rsidR="00F91C5C" w:rsidRDefault="00F91C5C" w:rsidP="00F91C5C">
      <w:pPr>
        <w:tabs>
          <w:tab w:val="right" w:pos="9639"/>
        </w:tabs>
        <w:spacing w:after="60"/>
        <w:ind w:left="567" w:right="425" w:hanging="567"/>
      </w:pPr>
      <w:r>
        <w:t>1.</w:t>
      </w:r>
      <w:r>
        <w:tab/>
        <w:t>The IALA Secretariat is requested to forward EEP14/output/2 (response to query regarding IALA Guideline No. 1008 On Remote Monitoring and Control of Aids) to Mr Collocott.</w:t>
      </w:r>
      <w:r>
        <w:tab/>
        <w:t>10</w:t>
      </w:r>
    </w:p>
    <w:p w:rsidR="00F91C5C" w:rsidRDefault="00F91C5C" w:rsidP="00F91C5C">
      <w:pPr>
        <w:tabs>
          <w:tab w:val="right" w:pos="9639"/>
        </w:tabs>
        <w:spacing w:after="60"/>
        <w:ind w:left="567" w:right="425" w:hanging="567"/>
      </w:pPr>
      <w:r>
        <w:t>2.</w:t>
      </w:r>
      <w:r>
        <w:tab/>
        <w:t>The IALA Secretariat is requested to forward output document EEP14/output/4 (Draft IALA Guideline 1077 on the Maintenance of Aids to Navigation) to Council for their approval.</w:t>
      </w:r>
      <w:r>
        <w:tab/>
        <w:t>11</w:t>
      </w:r>
    </w:p>
    <w:p w:rsidR="00F91C5C" w:rsidRDefault="00F91C5C" w:rsidP="00F91C5C">
      <w:pPr>
        <w:tabs>
          <w:tab w:val="right" w:pos="9639"/>
        </w:tabs>
        <w:spacing w:after="60"/>
        <w:ind w:left="567" w:right="425" w:hanging="567"/>
      </w:pPr>
      <w:r>
        <w:t>3.</w:t>
      </w:r>
      <w:r>
        <w:tab/>
        <w:t>If approved, the IALA Secretariat is requested to remove IALA Guideline 1040 on the Maintenance of Buoys and Small Aids to Navigation Structures.</w:t>
      </w:r>
      <w:r>
        <w:tab/>
        <w:t>11</w:t>
      </w:r>
    </w:p>
    <w:p w:rsidR="00F91C5C" w:rsidRDefault="00F91C5C" w:rsidP="00F91C5C">
      <w:pPr>
        <w:tabs>
          <w:tab w:val="right" w:pos="9639"/>
        </w:tabs>
        <w:spacing w:after="60"/>
        <w:ind w:left="567" w:right="425" w:hanging="567"/>
      </w:pPr>
      <w:r>
        <w:t>4.</w:t>
      </w:r>
      <w:r>
        <w:tab/>
        <w:t>The IALA Secretariat is requested to forward paper EEP14/WG1/WP1 (EEP14/9/18) to EEP15.</w:t>
      </w:r>
      <w:r>
        <w:tab/>
        <w:t>11</w:t>
      </w:r>
    </w:p>
    <w:p w:rsidR="00F91C5C" w:rsidRDefault="00F91C5C" w:rsidP="00F91C5C">
      <w:pPr>
        <w:tabs>
          <w:tab w:val="right" w:pos="9639"/>
        </w:tabs>
        <w:spacing w:after="60"/>
        <w:ind w:left="567" w:right="425" w:hanging="567"/>
      </w:pPr>
      <w:r>
        <w:t>5.</w:t>
      </w:r>
      <w:r>
        <w:tab/>
        <w:t>The Secretariat is requested to forward EEP14/output3 (Liaison Note to ANM Committee on the mix of AtoNs) to ANM14.</w:t>
      </w:r>
      <w:r>
        <w:tab/>
        <w:t>11</w:t>
      </w:r>
    </w:p>
    <w:p w:rsidR="00F91C5C" w:rsidRDefault="00F91C5C" w:rsidP="00F91C5C">
      <w:pPr>
        <w:tabs>
          <w:tab w:val="right" w:pos="9639"/>
        </w:tabs>
        <w:spacing w:after="60"/>
        <w:ind w:left="567" w:right="425" w:hanging="567"/>
      </w:pPr>
      <w:r>
        <w:t>6.</w:t>
      </w:r>
      <w:r>
        <w:tab/>
        <w:t>The IALA Secretariat is requested to forward paper EEP14/WG1/WP2 (EEP14/11/6) to EEP15.</w:t>
      </w:r>
      <w:r>
        <w:tab/>
        <w:t>12</w:t>
      </w:r>
    </w:p>
    <w:p w:rsidR="00F91C5C" w:rsidRDefault="00F91C5C" w:rsidP="00F91C5C">
      <w:pPr>
        <w:tabs>
          <w:tab w:val="right" w:pos="9639"/>
        </w:tabs>
        <w:spacing w:after="60"/>
        <w:ind w:left="567" w:right="425" w:hanging="567"/>
      </w:pPr>
      <w:r>
        <w:t>7.</w:t>
      </w:r>
      <w:r>
        <w:tab/>
        <w:t>The IALA Secretariat is requested to forward EEP14/output/15 (Report on the responses to the IALA Questionnaire on alternative-complimentary use of lighthouses) to Council for noting and seek approval to post it on the IALA website for the information of members.</w:t>
      </w:r>
      <w:r>
        <w:tab/>
        <w:t>13</w:t>
      </w:r>
    </w:p>
    <w:p w:rsidR="00F91C5C" w:rsidRDefault="00F91C5C" w:rsidP="00F91C5C">
      <w:pPr>
        <w:tabs>
          <w:tab w:val="right" w:pos="9639"/>
        </w:tabs>
        <w:spacing w:after="60"/>
        <w:ind w:left="567" w:right="425" w:hanging="567"/>
      </w:pPr>
      <w:r>
        <w:t>8.</w:t>
      </w:r>
      <w:r>
        <w:tab/>
        <w:t>The IALA Secretariat is requested to check the formatting of EEP14/output/10 (Draft Guideline 1075 on a Business Plan for Complementary Use of a Historic Lighthouse).</w:t>
      </w:r>
      <w:r>
        <w:tab/>
        <w:t>14</w:t>
      </w:r>
    </w:p>
    <w:p w:rsidR="00F91C5C" w:rsidRDefault="00F91C5C" w:rsidP="00F91C5C">
      <w:pPr>
        <w:tabs>
          <w:tab w:val="right" w:pos="9639"/>
        </w:tabs>
        <w:spacing w:after="60"/>
        <w:ind w:left="567" w:right="425" w:hanging="567"/>
      </w:pPr>
      <w:r>
        <w:t>9.</w:t>
      </w:r>
      <w:r>
        <w:tab/>
        <w:t>The IALA Secretariat is requested to forward EEP14/output/10 (Draft Guideline 1075 on a Business Plan for Complementary Use of a Historic Lighthouse) to Council for approval.</w:t>
      </w:r>
      <w:r>
        <w:tab/>
        <w:t>14</w:t>
      </w:r>
    </w:p>
    <w:p w:rsidR="00F91C5C" w:rsidRDefault="00F91C5C" w:rsidP="00F91C5C">
      <w:pPr>
        <w:tabs>
          <w:tab w:val="right" w:pos="9639"/>
        </w:tabs>
        <w:spacing w:after="60"/>
        <w:ind w:left="567" w:right="425" w:hanging="567"/>
      </w:pPr>
      <w:r>
        <w:t>10.</w:t>
      </w:r>
      <w:r>
        <w:tab/>
        <w:t>The IALA Secretariat is requested to check the formatting of EEP14/output/7(Draft Guideline 1074 on Branding and Marketing of Historic Lighthouses).</w:t>
      </w:r>
      <w:r>
        <w:tab/>
        <w:t>14</w:t>
      </w:r>
    </w:p>
    <w:p w:rsidR="00F91C5C" w:rsidRDefault="00F91C5C" w:rsidP="00F91C5C">
      <w:pPr>
        <w:tabs>
          <w:tab w:val="right" w:pos="9639"/>
        </w:tabs>
        <w:spacing w:after="60"/>
        <w:ind w:left="567" w:right="425" w:hanging="567"/>
      </w:pPr>
      <w:r>
        <w:t>11.</w:t>
      </w:r>
      <w:r>
        <w:tab/>
        <w:t>The IALA Secretariat is requested to forward EEP14/output/7 (Draft Guideline 1074 on Branding and Marketing of Historic Lighthouses) to Council for approval.</w:t>
      </w:r>
      <w:r>
        <w:tab/>
        <w:t>14</w:t>
      </w:r>
    </w:p>
    <w:p w:rsidR="00F91C5C" w:rsidRDefault="00F91C5C" w:rsidP="00F91C5C">
      <w:pPr>
        <w:tabs>
          <w:tab w:val="right" w:pos="9639"/>
        </w:tabs>
        <w:spacing w:after="60"/>
        <w:ind w:left="567" w:right="425" w:hanging="567"/>
      </w:pPr>
      <w:r>
        <w:t>12.</w:t>
      </w:r>
      <w:r>
        <w:tab/>
        <w:t>The IALA Secretariat is requested to check the formatting of EEP14/output/12 (Draft Guideline 1076 on Building Conditioning of Lighthouses).</w:t>
      </w:r>
      <w:r>
        <w:tab/>
        <w:t>16</w:t>
      </w:r>
    </w:p>
    <w:p w:rsidR="00F91C5C" w:rsidRDefault="00F91C5C" w:rsidP="00F91C5C">
      <w:pPr>
        <w:tabs>
          <w:tab w:val="right" w:pos="9639"/>
        </w:tabs>
        <w:spacing w:after="60"/>
        <w:ind w:left="567" w:right="425" w:hanging="567"/>
      </w:pPr>
      <w:r>
        <w:t>13.</w:t>
      </w:r>
      <w:r>
        <w:tab/>
        <w:t>The IALA Secretariat is requested to forward EEP14/output/12 (Draft Guideline 1076 on Building Conditioning of Lighthouses) to Council for approval.</w:t>
      </w:r>
      <w:r>
        <w:tab/>
        <w:t>16</w:t>
      </w:r>
    </w:p>
    <w:p w:rsidR="00F91C5C" w:rsidRDefault="00F91C5C" w:rsidP="00F91C5C">
      <w:pPr>
        <w:tabs>
          <w:tab w:val="right" w:pos="9639"/>
        </w:tabs>
        <w:spacing w:after="60"/>
        <w:ind w:left="567" w:right="425" w:hanging="567"/>
      </w:pPr>
      <w:r>
        <w:t>14.</w:t>
      </w:r>
      <w:r>
        <w:tab/>
        <w:t>The IALA Secretariat is requested to forward EEP14/output/11(Santander Seminar Report) to Council to note.</w:t>
      </w:r>
      <w:r>
        <w:tab/>
        <w:t>16</w:t>
      </w:r>
    </w:p>
    <w:p w:rsidR="00F91C5C" w:rsidRDefault="00F91C5C" w:rsidP="00F91C5C">
      <w:pPr>
        <w:tabs>
          <w:tab w:val="right" w:pos="9639"/>
        </w:tabs>
        <w:spacing w:after="60"/>
        <w:ind w:left="567" w:right="425" w:hanging="567"/>
      </w:pPr>
      <w:r>
        <w:t>15.</w:t>
      </w:r>
      <w:r>
        <w:tab/>
        <w:t>IALA Secretariat is requested to publish EEP14/output/11(Santander Seminar Report) on the IALA website.</w:t>
      </w:r>
      <w:r>
        <w:tab/>
        <w:t>16</w:t>
      </w:r>
    </w:p>
    <w:p w:rsidR="00F91C5C" w:rsidRDefault="00F91C5C" w:rsidP="00F91C5C">
      <w:pPr>
        <w:tabs>
          <w:tab w:val="right" w:pos="9639"/>
        </w:tabs>
        <w:spacing w:after="60"/>
        <w:ind w:left="567" w:right="425" w:hanging="567"/>
      </w:pPr>
      <w:r>
        <w:t>16.</w:t>
      </w:r>
      <w:r>
        <w:tab/>
        <w:t>The IALA Secretariat is requested to forward EEP14/output/19 (Liaison note to the Industrial Members Committee soliciting their comments with respect to a searchable product database) to the IMC.</w:t>
      </w:r>
      <w:r>
        <w:tab/>
        <w:t>18</w:t>
      </w:r>
    </w:p>
    <w:p w:rsidR="00F91C5C" w:rsidRDefault="00F91C5C" w:rsidP="00F91C5C">
      <w:pPr>
        <w:tabs>
          <w:tab w:val="right" w:pos="9639"/>
        </w:tabs>
        <w:spacing w:after="60"/>
        <w:ind w:left="567" w:right="425" w:hanging="567"/>
      </w:pPr>
      <w:r>
        <w:t>17.</w:t>
      </w:r>
      <w:r>
        <w:tab/>
        <w:t>The IALA Secretariat is requested to forward EEP14/output/20 (Draft revised Guideline 1037 on Data Collection for Aids to Navigation Performance Calculation) to the Council for approval.</w:t>
      </w:r>
      <w:r>
        <w:tab/>
        <w:t>18</w:t>
      </w:r>
    </w:p>
    <w:p w:rsidR="00F91C5C" w:rsidRDefault="00F91C5C" w:rsidP="00F91C5C">
      <w:pPr>
        <w:tabs>
          <w:tab w:val="right" w:pos="9639"/>
        </w:tabs>
        <w:spacing w:after="60"/>
        <w:ind w:left="567" w:right="425" w:hanging="567"/>
      </w:pPr>
      <w:r>
        <w:t>18.</w:t>
      </w:r>
      <w:r>
        <w:tab/>
        <w:t>The IALA Secretariat is requested to submit EEP14/output/13 (Draft Recommendation E-141 on AtoN Training) to the Council for approval.</w:t>
      </w:r>
      <w:r>
        <w:tab/>
        <w:t>20</w:t>
      </w:r>
    </w:p>
    <w:p w:rsidR="00F91C5C" w:rsidRDefault="00F91C5C" w:rsidP="00F91C5C">
      <w:pPr>
        <w:tabs>
          <w:tab w:val="right" w:pos="9639"/>
        </w:tabs>
        <w:spacing w:after="60"/>
        <w:ind w:left="567" w:right="425" w:hanging="567"/>
      </w:pPr>
      <w:r>
        <w:t>19.</w:t>
      </w:r>
      <w:r>
        <w:tab/>
        <w:t>The IALA Secretariat is requested to submit EEP14/output/14 (Example Model Course for AtoN) to the Council for approval.</w:t>
      </w:r>
      <w:r>
        <w:tab/>
        <w:t>20</w:t>
      </w:r>
    </w:p>
    <w:p w:rsidR="00F91C5C" w:rsidRDefault="00F91C5C" w:rsidP="00F91C5C">
      <w:pPr>
        <w:tabs>
          <w:tab w:val="right" w:pos="9639"/>
        </w:tabs>
        <w:spacing w:after="60"/>
        <w:ind w:left="567" w:right="425" w:hanging="567"/>
      </w:pPr>
      <w:r>
        <w:t>20.</w:t>
      </w:r>
      <w:r>
        <w:tab/>
        <w:t>Jean-Charles Leclair is requested to continue his efforts in developing the Level 1 training and report to EEP15.</w:t>
      </w:r>
      <w:r>
        <w:tab/>
        <w:t>20</w:t>
      </w:r>
    </w:p>
    <w:p w:rsidR="00F91C5C" w:rsidRDefault="00F91C5C" w:rsidP="00F91C5C">
      <w:pPr>
        <w:tabs>
          <w:tab w:val="right" w:pos="9639"/>
        </w:tabs>
        <w:spacing w:after="60"/>
        <w:ind w:left="567" w:right="425" w:hanging="567"/>
      </w:pPr>
      <w:r>
        <w:lastRenderedPageBreak/>
        <w:t>21.</w:t>
      </w:r>
      <w:r>
        <w:tab/>
        <w:t>The IALA Secretariat is requested to submit the document EEP14-Output-8 (Guideline 1064 on Integrated Power System Lanterns) to Council for approval.</w:t>
      </w:r>
      <w:r>
        <w:tab/>
        <w:t>21</w:t>
      </w:r>
    </w:p>
    <w:p w:rsidR="00F91C5C" w:rsidRDefault="00F91C5C" w:rsidP="00F91C5C">
      <w:pPr>
        <w:tabs>
          <w:tab w:val="right" w:pos="9639"/>
        </w:tabs>
        <w:spacing w:after="60"/>
        <w:ind w:left="567" w:right="425" w:hanging="567"/>
      </w:pPr>
      <w:r>
        <w:t>22.</w:t>
      </w:r>
      <w:r>
        <w:tab/>
        <w:t>The IALA Secretariat is requested to submit the document EEP14-Output-9 (Recommendation E108 on Surface Colours) to Council for approval.</w:t>
      </w:r>
      <w:r>
        <w:tab/>
        <w:t>21</w:t>
      </w:r>
    </w:p>
    <w:p w:rsidR="00F91C5C" w:rsidRDefault="00F91C5C" w:rsidP="00F91C5C">
      <w:pPr>
        <w:tabs>
          <w:tab w:val="right" w:pos="9639"/>
        </w:tabs>
        <w:spacing w:after="60"/>
        <w:ind w:left="567" w:right="425" w:hanging="567"/>
      </w:pPr>
      <w:r>
        <w:t>23.</w:t>
      </w:r>
      <w:r>
        <w:tab/>
        <w:t>The IALA Secretariat is requested to submit EEP/output/5 (Terms of Reference for Specialist CIE Reportership Working Group on Conspicuity of Signal Lights) to Council for approval of the establishment of a specialist IALA/CIE Liaison Working Group on Conspicuity of Lights.</w:t>
      </w:r>
      <w:r>
        <w:tab/>
        <w:t>21</w:t>
      </w:r>
    </w:p>
    <w:p w:rsidR="00F91C5C" w:rsidRDefault="00F91C5C" w:rsidP="00F91C5C">
      <w:pPr>
        <w:tabs>
          <w:tab w:val="right" w:pos="9639"/>
        </w:tabs>
        <w:spacing w:after="60"/>
        <w:ind w:left="567" w:right="425" w:hanging="567"/>
      </w:pPr>
      <w:r>
        <w:t>24.</w:t>
      </w:r>
      <w:r>
        <w:tab/>
        <w:t>The IALA Secretariat is requested to forward EEP/output/6 to the ANM Committee and to include the suggested work in the EEP Work Plan for 2010-2014.</w:t>
      </w:r>
      <w:r>
        <w:tab/>
        <w:t>22</w:t>
      </w:r>
    </w:p>
    <w:p w:rsidR="00F91C5C" w:rsidRDefault="00F91C5C" w:rsidP="00F91C5C">
      <w:pPr>
        <w:tabs>
          <w:tab w:val="right" w:pos="9639"/>
        </w:tabs>
        <w:spacing w:after="60"/>
        <w:ind w:left="567" w:right="425" w:hanging="567"/>
      </w:pPr>
      <w:r>
        <w:t>25.</w:t>
      </w:r>
      <w:r>
        <w:tab/>
        <w:t>The IALA Secretariat is requested to submit EEP14/output/21 (Draft Guideline 1073 on the Conspicuity of AtoN Signal Lights at Night) to Council for approval, if completed by the Specialist Working Group on Conspicuity of Lights.</w:t>
      </w:r>
      <w:r>
        <w:tab/>
        <w:t>22</w:t>
      </w:r>
    </w:p>
    <w:p w:rsidR="00F91C5C" w:rsidRDefault="00F91C5C" w:rsidP="00F91C5C">
      <w:pPr>
        <w:tabs>
          <w:tab w:val="right" w:pos="9639"/>
        </w:tabs>
        <w:spacing w:after="60"/>
        <w:ind w:left="567" w:right="425" w:hanging="567"/>
      </w:pPr>
      <w:r>
        <w:t>26.</w:t>
      </w:r>
      <w:r>
        <w:tab/>
        <w:t>The IALA Secretariat is requested to forward EEP14/output/18 (EEP Outline Work Programme 2010-2014) to Council, via PAP19, for its consideration.</w:t>
      </w:r>
      <w:r>
        <w:tab/>
        <w:t>23</w:t>
      </w:r>
    </w:p>
    <w:p w:rsidR="00F91C5C" w:rsidRDefault="00F91C5C" w:rsidP="00F91C5C">
      <w:pPr>
        <w:tabs>
          <w:tab w:val="right" w:pos="9639"/>
        </w:tabs>
        <w:spacing w:after="60"/>
        <w:ind w:left="567" w:right="425" w:hanging="567"/>
      </w:pPr>
      <w:r>
        <w:t>27.</w:t>
      </w:r>
      <w:r>
        <w:tab/>
        <w:t>The IALA Secretariat is requested to forward EEP14/output/16 (Liaison Note to the ANM Committee on User Consultancy) to ANM14.</w:t>
      </w:r>
      <w:r>
        <w:tab/>
        <w:t>23</w:t>
      </w:r>
    </w:p>
    <w:p w:rsidR="00F91C5C" w:rsidRDefault="00F91C5C" w:rsidP="00F91C5C">
      <w:pPr>
        <w:tabs>
          <w:tab w:val="right" w:pos="9639"/>
        </w:tabs>
        <w:spacing w:after="60"/>
        <w:ind w:left="567" w:right="425" w:hanging="567"/>
      </w:pPr>
      <w:r>
        <w:t>28.</w:t>
      </w:r>
      <w:r>
        <w:tab/>
        <w:t>The IALA Secretariat is requested to forward EEP14/output/17 (Liaison Note to the e-NAV Committee on the IALA e-Navigation Plan) to e-NAV8.</w:t>
      </w:r>
      <w:r>
        <w:tab/>
        <w:t>23</w:t>
      </w:r>
    </w:p>
    <w:p w:rsidR="00F91C5C" w:rsidRDefault="00F91C5C" w:rsidP="00F91C5C">
      <w:pPr>
        <w:tabs>
          <w:tab w:val="right" w:pos="9639"/>
        </w:tabs>
        <w:spacing w:after="60"/>
        <w:ind w:left="567" w:right="425" w:hanging="567"/>
      </w:pPr>
      <w:r>
        <w:t>29.</w:t>
      </w:r>
      <w:r>
        <w:tab/>
        <w:t>The Secretariat is requested to forward EEP14/output/1 (EEP14 Committee report) to Council for their consideration.</w:t>
      </w:r>
      <w:r>
        <w:tab/>
        <w:t>24</w:t>
      </w:r>
    </w:p>
    <w:p w:rsidR="00F91C5C" w:rsidRPr="00F91C5C" w:rsidRDefault="00F91C5C" w:rsidP="00F91C5C">
      <w:pPr>
        <w:pStyle w:val="BodyText"/>
        <w:spacing w:before="120"/>
        <w:rPr>
          <w:b/>
        </w:rPr>
      </w:pPr>
      <w:r w:rsidRPr="00F91C5C">
        <w:rPr>
          <w:b/>
        </w:rPr>
        <w:t>Action Items for Members</w:t>
      </w:r>
    </w:p>
    <w:p w:rsidR="00F91C5C" w:rsidRDefault="00F91C5C" w:rsidP="00F91C5C">
      <w:pPr>
        <w:tabs>
          <w:tab w:val="right" w:pos="9639"/>
        </w:tabs>
        <w:spacing w:after="60"/>
        <w:ind w:left="567" w:right="423" w:hanging="567"/>
      </w:pPr>
      <w:r>
        <w:t>30.</w:t>
      </w:r>
      <w:r>
        <w:tab/>
        <w:t>Committee members are requested to use the IALA Dictionary (www.ialathree.org/dictionary) and pass any comments to the Chairman.</w:t>
      </w:r>
      <w:r>
        <w:tab/>
        <w:t>7</w:t>
      </w:r>
    </w:p>
    <w:p w:rsidR="00F91C5C" w:rsidRDefault="00F91C5C" w:rsidP="00F91C5C">
      <w:pPr>
        <w:tabs>
          <w:tab w:val="right" w:pos="9639"/>
        </w:tabs>
        <w:spacing w:after="60"/>
        <w:ind w:left="567" w:right="423" w:hanging="567"/>
      </w:pPr>
      <w:r>
        <w:t>31.</w:t>
      </w:r>
      <w:r>
        <w:tab/>
        <w:t>Sipke Hoekstra is requested to provide information on the business case for the use of synthetic moorings as an input to EEP15.</w:t>
      </w:r>
      <w:r>
        <w:tab/>
        <w:t>7</w:t>
      </w:r>
    </w:p>
    <w:p w:rsidR="00F91C5C" w:rsidRDefault="00F91C5C" w:rsidP="00F91C5C">
      <w:pPr>
        <w:tabs>
          <w:tab w:val="right" w:pos="9639"/>
        </w:tabs>
        <w:spacing w:after="60"/>
        <w:ind w:left="567" w:right="423" w:hanging="567"/>
      </w:pPr>
      <w:r>
        <w:t>32.</w:t>
      </w:r>
      <w:r>
        <w:tab/>
        <w:t>Japan Coast Guard is requested to provide a full report of the visible light communication trial as an input to EEP15.</w:t>
      </w:r>
      <w:r>
        <w:tab/>
        <w:t>9</w:t>
      </w:r>
    </w:p>
    <w:p w:rsidR="00F91C5C" w:rsidRDefault="00F91C5C" w:rsidP="00F91C5C">
      <w:pPr>
        <w:tabs>
          <w:tab w:val="right" w:pos="9639"/>
        </w:tabs>
        <w:spacing w:after="60"/>
        <w:ind w:left="567" w:right="423" w:hanging="567"/>
      </w:pPr>
      <w:r>
        <w:t>33.</w:t>
      </w:r>
      <w:r>
        <w:tab/>
        <w:t>Members are requested to provide information on conspicuity to Ian Tutt.</w:t>
      </w:r>
      <w:r>
        <w:tab/>
        <w:t>9</w:t>
      </w:r>
    </w:p>
    <w:p w:rsidR="00F91C5C" w:rsidRDefault="00F91C5C" w:rsidP="00F91C5C">
      <w:pPr>
        <w:tabs>
          <w:tab w:val="right" w:pos="9639"/>
        </w:tabs>
        <w:spacing w:after="60"/>
        <w:ind w:left="567" w:right="423" w:hanging="567"/>
      </w:pPr>
      <w:r>
        <w:t>34.</w:t>
      </w:r>
      <w:r>
        <w:tab/>
        <w:t>Ian Tutt is requested to ask Andrew Stockman if he would be willing to contribute to the ad hoc working group on conspicuity.</w:t>
      </w:r>
      <w:r>
        <w:tab/>
        <w:t>10</w:t>
      </w:r>
    </w:p>
    <w:p w:rsidR="00F91C5C" w:rsidRDefault="00F91C5C" w:rsidP="00F91C5C">
      <w:pPr>
        <w:tabs>
          <w:tab w:val="right" w:pos="9639"/>
        </w:tabs>
        <w:spacing w:after="60"/>
        <w:ind w:left="567" w:right="423" w:hanging="567"/>
      </w:pPr>
      <w:r>
        <w:t>35.</w:t>
      </w:r>
      <w:r>
        <w:tab/>
        <w:t>The Chairman of EEP is requested to include a work item on risk assessment techniques in AtoN design and maintenance in the EEP work programme for the next work period.</w:t>
      </w:r>
      <w:r>
        <w:tab/>
        <w:t>11</w:t>
      </w:r>
    </w:p>
    <w:p w:rsidR="00F91C5C" w:rsidRDefault="00F91C5C" w:rsidP="00F91C5C">
      <w:pPr>
        <w:tabs>
          <w:tab w:val="right" w:pos="9639"/>
        </w:tabs>
        <w:spacing w:after="60"/>
        <w:ind w:left="567" w:right="423" w:hanging="567"/>
      </w:pPr>
      <w:r>
        <w:t>36.</w:t>
      </w:r>
      <w:r>
        <w:tab/>
        <w:t>The Chairman of EEP is requested to include a new work item to prepare guidance for members on the management of the impact of sea bird colonies at AtoN stations for the next work period.</w:t>
      </w:r>
      <w:r>
        <w:tab/>
        <w:t>11</w:t>
      </w:r>
    </w:p>
    <w:p w:rsidR="00F91C5C" w:rsidRDefault="00F91C5C" w:rsidP="00F91C5C">
      <w:pPr>
        <w:tabs>
          <w:tab w:val="right" w:pos="9639"/>
        </w:tabs>
        <w:spacing w:after="60"/>
        <w:ind w:left="567" w:right="423" w:hanging="567"/>
      </w:pPr>
      <w:r>
        <w:t>37.</w:t>
      </w:r>
      <w:r>
        <w:tab/>
        <w:t>Adrian Wilkins is requested to act as rapporteur on developments in AtoN and submit written developments report on this subject to future EEP meetings.</w:t>
      </w:r>
      <w:r>
        <w:tab/>
        <w:t>11</w:t>
      </w:r>
    </w:p>
    <w:p w:rsidR="00F91C5C" w:rsidRDefault="00F91C5C" w:rsidP="00F91C5C">
      <w:pPr>
        <w:tabs>
          <w:tab w:val="right" w:pos="9639"/>
        </w:tabs>
        <w:spacing w:after="60"/>
        <w:ind w:left="567" w:right="423" w:hanging="567"/>
      </w:pPr>
      <w:r>
        <w:t>38.</w:t>
      </w:r>
      <w:r>
        <w:tab/>
        <w:t>M Waddell is requested to act as rapporteur on Renewable Energy Sources and Fuel Cells and submit written developments report on this subject to future EEP meetings.</w:t>
      </w:r>
      <w:r>
        <w:tab/>
        <w:t>11</w:t>
      </w:r>
    </w:p>
    <w:p w:rsidR="00F91C5C" w:rsidRDefault="00F91C5C" w:rsidP="00F91C5C">
      <w:pPr>
        <w:tabs>
          <w:tab w:val="right" w:pos="9639"/>
        </w:tabs>
        <w:spacing w:after="60"/>
        <w:ind w:left="567" w:right="423" w:hanging="567"/>
      </w:pPr>
      <w:r>
        <w:t>39.</w:t>
      </w:r>
      <w:r>
        <w:tab/>
        <w:t>W Danzik is requested to act as rapporteur on Battery Technology and submit written developments report on this subject to future EEP meetings.</w:t>
      </w:r>
      <w:r>
        <w:tab/>
        <w:t>11</w:t>
      </w:r>
    </w:p>
    <w:p w:rsidR="00F91C5C" w:rsidRDefault="00F91C5C" w:rsidP="00F91C5C">
      <w:pPr>
        <w:tabs>
          <w:tab w:val="right" w:pos="9639"/>
        </w:tabs>
        <w:spacing w:after="60"/>
        <w:ind w:left="567" w:right="423" w:hanging="567"/>
      </w:pPr>
      <w:r>
        <w:t>40.</w:t>
      </w:r>
      <w:r>
        <w:tab/>
        <w:t>Working Group members are requested to provide notes on Lighthouse Conservation issues in their country in advance or at the next meeting for inclusion in the report.</w:t>
      </w:r>
      <w:r>
        <w:tab/>
        <w:t>12</w:t>
      </w:r>
    </w:p>
    <w:p w:rsidR="00F91C5C" w:rsidRDefault="00F91C5C" w:rsidP="00F91C5C">
      <w:pPr>
        <w:tabs>
          <w:tab w:val="right" w:pos="9639"/>
        </w:tabs>
        <w:spacing w:after="60"/>
        <w:ind w:left="567" w:right="423" w:hanging="567"/>
      </w:pPr>
      <w:r>
        <w:t>41.</w:t>
      </w:r>
      <w:r>
        <w:tab/>
        <w:t>Subject to Council approval to release the report, Bob McIntosh is asked to send a copy of EEP14/output/15 (Report on the responses to the IALA Questionnaire on alternative-complimentary use of lighthouses) to the respondents to the questionnaire for their information.</w:t>
      </w:r>
      <w:r>
        <w:tab/>
        <w:t>13</w:t>
      </w:r>
    </w:p>
    <w:p w:rsidR="00F91C5C" w:rsidRDefault="00F91C5C" w:rsidP="00F91C5C">
      <w:pPr>
        <w:tabs>
          <w:tab w:val="right" w:pos="9639"/>
        </w:tabs>
        <w:spacing w:after="60"/>
        <w:ind w:left="567" w:right="423" w:hanging="567"/>
      </w:pPr>
      <w:r>
        <w:lastRenderedPageBreak/>
        <w:t>42.</w:t>
      </w:r>
      <w:r>
        <w:tab/>
        <w:t>Jo van der Eynden is to prepare a revised questionnaire on complementary use of lighthouses and circulate to the Working Group 2 members for comment prior to the next meeting EEP15.</w:t>
      </w:r>
      <w:r>
        <w:tab/>
        <w:t>13</w:t>
      </w:r>
    </w:p>
    <w:p w:rsidR="00F91C5C" w:rsidRDefault="00F91C5C" w:rsidP="00F91C5C">
      <w:pPr>
        <w:tabs>
          <w:tab w:val="right" w:pos="9639"/>
        </w:tabs>
        <w:spacing w:after="60"/>
        <w:ind w:left="567" w:right="423" w:hanging="567"/>
      </w:pPr>
      <w:r>
        <w:t>43.</w:t>
      </w:r>
      <w:r>
        <w:tab/>
        <w:t>When available, Working Group 2 members to provide comments on the revised questionnaire on complementary use of lighthouses to Jo van der Eynden for discussion at EEP15.</w:t>
      </w:r>
      <w:r>
        <w:tab/>
        <w:t>13</w:t>
      </w:r>
    </w:p>
    <w:p w:rsidR="00F91C5C" w:rsidRDefault="00F91C5C" w:rsidP="00F91C5C">
      <w:pPr>
        <w:tabs>
          <w:tab w:val="right" w:pos="9639"/>
        </w:tabs>
        <w:spacing w:after="60"/>
        <w:ind w:left="567" w:right="423" w:hanging="567"/>
      </w:pPr>
      <w:r>
        <w:t>44.</w:t>
      </w:r>
      <w:r>
        <w:tab/>
        <w:t>EEP members are requested to seek opinions and comments from contacts in museums or exhibitions on the draft guideline on the selection and display of historic artefacts EEP14/9/3 and to provide comment to the working group in advance of EEP15.</w:t>
      </w:r>
      <w:r>
        <w:tab/>
        <w:t>14</w:t>
      </w:r>
    </w:p>
    <w:p w:rsidR="00F91C5C" w:rsidRDefault="00F91C5C" w:rsidP="00F91C5C">
      <w:pPr>
        <w:tabs>
          <w:tab w:val="right" w:pos="9639"/>
        </w:tabs>
        <w:spacing w:after="60"/>
        <w:ind w:left="567" w:right="423" w:hanging="567"/>
      </w:pPr>
      <w:r>
        <w:t>45.</w:t>
      </w:r>
      <w:r>
        <w:tab/>
        <w:t>Bob McIntosh is requested to take the information on the Nakkehoved Case Study and to produce a draft Case Study report prior to EEP 15.</w:t>
      </w:r>
      <w:r>
        <w:tab/>
        <w:t>15</w:t>
      </w:r>
    </w:p>
    <w:p w:rsidR="00F91C5C" w:rsidRDefault="00F91C5C" w:rsidP="00F91C5C">
      <w:pPr>
        <w:tabs>
          <w:tab w:val="right" w:pos="9639"/>
        </w:tabs>
        <w:spacing w:after="60"/>
        <w:ind w:left="567" w:right="423" w:hanging="567"/>
      </w:pPr>
      <w:r>
        <w:t>46.</w:t>
      </w:r>
      <w:r>
        <w:tab/>
        <w:t>Bob McIntosh is requested to finalise the case study evaluation form on Cabo Mayor Lighthouse and to circulate this to attendees of the Santander seminar, representatives of the project and Working Group 2 members for comment and to provide additional information.</w:t>
      </w:r>
      <w:r>
        <w:tab/>
        <w:t>15</w:t>
      </w:r>
    </w:p>
    <w:p w:rsidR="00F91C5C" w:rsidRDefault="00F91C5C" w:rsidP="00F91C5C">
      <w:pPr>
        <w:tabs>
          <w:tab w:val="right" w:pos="9639"/>
        </w:tabs>
        <w:spacing w:after="60"/>
        <w:ind w:left="567" w:right="423" w:hanging="567"/>
      </w:pPr>
      <w:r>
        <w:t>47.</w:t>
      </w:r>
      <w:r>
        <w:tab/>
        <w:t>Bob McIntosh to add new contacts details to list of people interested in Lighthouse Conservation matters and to include them in relevant e-mails.</w:t>
      </w:r>
      <w:r>
        <w:tab/>
        <w:t>15</w:t>
      </w:r>
    </w:p>
    <w:p w:rsidR="00F91C5C" w:rsidRDefault="00F91C5C" w:rsidP="00F91C5C">
      <w:pPr>
        <w:tabs>
          <w:tab w:val="right" w:pos="9639"/>
        </w:tabs>
        <w:spacing w:after="60"/>
        <w:ind w:left="567" w:right="423" w:hanging="567"/>
      </w:pPr>
      <w:r>
        <w:t>48.</w:t>
      </w:r>
      <w:r>
        <w:tab/>
        <w:t>EEP members are requested to provide information to Working Group 2 based on EEP14/output/12 (Draft Guideline 1076 on Building Conditioning of Lighthouses) in relation to the lighthouses in their care.</w:t>
      </w:r>
      <w:r>
        <w:tab/>
        <w:t>16</w:t>
      </w:r>
    </w:p>
    <w:p w:rsidR="00F91C5C" w:rsidRDefault="00F91C5C" w:rsidP="00F91C5C">
      <w:pPr>
        <w:tabs>
          <w:tab w:val="right" w:pos="9639"/>
        </w:tabs>
        <w:spacing w:after="60"/>
        <w:ind w:left="567" w:right="423" w:hanging="567"/>
      </w:pPr>
      <w:r>
        <w:t>49.</w:t>
      </w:r>
      <w:r>
        <w:tab/>
        <w:t>Bob McIntosh is requested to monitor available research on earthquake resistance of lighthouse structures and report at EEP15 and to consider a permanent format and location for the documents.</w:t>
      </w:r>
      <w:r>
        <w:tab/>
        <w:t>17</w:t>
      </w:r>
    </w:p>
    <w:p w:rsidR="00F91C5C" w:rsidRDefault="00F91C5C" w:rsidP="00F91C5C">
      <w:pPr>
        <w:tabs>
          <w:tab w:val="right" w:pos="9639"/>
        </w:tabs>
        <w:spacing w:after="60"/>
        <w:ind w:left="567" w:right="423" w:hanging="567"/>
      </w:pPr>
      <w:r>
        <w:t>50.</w:t>
      </w:r>
      <w:r>
        <w:tab/>
        <w:t>Members who have volunteered to develop additional Level 2 model courses (Michel Cousquer, Richard Moore, Adrian Wilkins, Bjorn Gabe, David Jeffkins, Nicolas Auger) are requested to co-ordinate this activity directly with Wayne Danzik.</w:t>
      </w:r>
      <w:r>
        <w:tab/>
        <w:t>20</w:t>
      </w:r>
    </w:p>
    <w:p w:rsidR="00F91C5C" w:rsidRDefault="00F91C5C" w:rsidP="00F91C5C">
      <w:pPr>
        <w:tabs>
          <w:tab w:val="right" w:pos="9639"/>
        </w:tabs>
        <w:spacing w:after="60"/>
        <w:ind w:left="567" w:right="423" w:hanging="567"/>
      </w:pPr>
      <w:r>
        <w:t>51.</w:t>
      </w:r>
      <w:r>
        <w:tab/>
        <w:t>EEP Committee is requested to update the Availability Guidelines in the next work period, to address synchronised lights as per Action 7.5.3 of the May 2009 Council Meeting minutes.</w:t>
      </w:r>
      <w:r>
        <w:tab/>
        <w:t>21</w:t>
      </w:r>
    </w:p>
    <w:p w:rsidR="00F91C5C" w:rsidRDefault="00F91C5C" w:rsidP="00F91C5C">
      <w:pPr>
        <w:tabs>
          <w:tab w:val="right" w:pos="9639"/>
        </w:tabs>
        <w:spacing w:after="60"/>
        <w:ind w:left="567" w:right="423" w:hanging="567"/>
      </w:pPr>
      <w:r>
        <w:t>52.</w:t>
      </w:r>
      <w:r>
        <w:tab/>
        <w:t>The Specialist Working Group on Conspicuity of Lights is requested to further develop EEP14/output/21 (Draft Guideline 1073 on the Conspicuity of AtoN Signal Lights at Night) and if deemed appropriate submit the document to the IALA Secretariat for issue to the Council for approval at their December 2009 Meeting.</w:t>
      </w:r>
      <w:r>
        <w:tab/>
        <w:t>22</w:t>
      </w:r>
    </w:p>
    <w:p w:rsidR="00F91C5C" w:rsidRDefault="00F91C5C" w:rsidP="00F91C5C">
      <w:pPr>
        <w:tabs>
          <w:tab w:val="right" w:pos="9639"/>
        </w:tabs>
        <w:spacing w:after="60"/>
        <w:ind w:left="567" w:right="423" w:hanging="567"/>
      </w:pPr>
      <w:r>
        <w:t>53.</w:t>
      </w:r>
      <w:r>
        <w:tab/>
        <w:t>An intersessional group of Paulo Mauricio Rego, Joel Tourbot, Philippe Renaudin and Seamus Doyle is requested to further develop EEP14/WG4/WP1 (Draft Guideline on Daymarks) and submit an input paper to EEP15.</w:t>
      </w:r>
      <w:r>
        <w:tab/>
        <w:t>22</w:t>
      </w:r>
    </w:p>
    <w:p w:rsidR="00D61461" w:rsidRDefault="001056EE"/>
    <w:sectPr w:rsidR="00D61461" w:rsidSect="00F91C5C">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6EE" w:rsidRDefault="001056EE" w:rsidP="00F91C5C">
      <w:r>
        <w:separator/>
      </w:r>
    </w:p>
  </w:endnote>
  <w:endnote w:type="continuationSeparator" w:id="0">
    <w:p w:rsidR="001056EE" w:rsidRDefault="001056EE" w:rsidP="00F91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5C" w:rsidRDefault="00F91C5C">
    <w:pPr>
      <w:pStyle w:val="Footer"/>
    </w:pPr>
    <w:r>
      <w:tab/>
    </w:r>
    <w:fldSimple w:instr=" PAGE   \* MERGEFORMAT ">
      <w:r w:rsidR="00FF23E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6EE" w:rsidRDefault="001056EE" w:rsidP="00F91C5C">
      <w:r>
        <w:separator/>
      </w:r>
    </w:p>
  </w:footnote>
  <w:footnote w:type="continuationSeparator" w:id="0">
    <w:p w:rsidR="001056EE" w:rsidRDefault="001056EE" w:rsidP="00F91C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5C" w:rsidRDefault="00FF23EA">
    <w:pPr>
      <w:pStyle w:val="Header"/>
    </w:pPr>
    <w:r>
      <w:tab/>
    </w:r>
    <w:r>
      <w:tab/>
      <w:t>EEP15/2/1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7BC66F4"/>
    <w:multiLevelType w:val="hybridMultilevel"/>
    <w:tmpl w:val="2CCE418A"/>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BC63137"/>
    <w:multiLevelType w:val="hybridMultilevel"/>
    <w:tmpl w:val="687A68B4"/>
    <w:lvl w:ilvl="0" w:tplc="D89ECB9E">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1">
    <w:nsid w:val="60585238"/>
    <w:multiLevelType w:val="multilevel"/>
    <w:tmpl w:val="198EE08A"/>
    <w:lvl w:ilvl="0">
      <w:start w:val="1"/>
      <w:numFmt w:val="upperRoman"/>
      <w:pStyle w:val="Annex"/>
      <w:lvlText w:val="ANNEX %1"/>
      <w:lvlJc w:val="left"/>
      <w:pPr>
        <w:ind w:left="360" w:hanging="360"/>
      </w:pPr>
      <w:rPr>
        <w:rFonts w:ascii="Arial" w:hAnsi="Arial" w:cs="Times New Roman"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76D64DA6"/>
    <w:multiLevelType w:val="hybridMultilevel"/>
    <w:tmpl w:val="954C2D5E"/>
    <w:lvl w:ilvl="0" w:tplc="943C6D5A">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78BA4B1E"/>
    <w:multiLevelType w:val="multilevel"/>
    <w:tmpl w:val="CC427BA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7"/>
  </w:num>
  <w:num w:numId="2">
    <w:abstractNumId w:val="6"/>
  </w:num>
  <w:num w:numId="3">
    <w:abstractNumId w:val="13"/>
  </w:num>
  <w:num w:numId="4">
    <w:abstractNumId w:val="4"/>
  </w:num>
  <w:num w:numId="5">
    <w:abstractNumId w:val="11"/>
  </w:num>
  <w:num w:numId="6">
    <w:abstractNumId w:val="5"/>
  </w:num>
  <w:num w:numId="7">
    <w:abstractNumId w:val="8"/>
  </w:num>
  <w:num w:numId="8">
    <w:abstractNumId w:val="2"/>
  </w:num>
  <w:num w:numId="9">
    <w:abstractNumId w:val="14"/>
  </w:num>
  <w:num w:numId="10">
    <w:abstractNumId w:val="12"/>
  </w:num>
  <w:num w:numId="11">
    <w:abstractNumId w:val="3"/>
  </w:num>
  <w:num w:numId="12">
    <w:abstractNumId w:val="15"/>
  </w:num>
  <w:num w:numId="13">
    <w:abstractNumId w:val="10"/>
  </w:num>
  <w:num w:numId="14">
    <w:abstractNumId w:val="1"/>
  </w:num>
  <w:num w:numId="15">
    <w:abstractNumId w:val="0"/>
  </w:num>
  <w:num w:numId="16">
    <w:abstractNumId w:val="9"/>
  </w:num>
  <w:num w:numId="17">
    <w:abstractNumId w:val="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567"/>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91C5C"/>
    <w:rsid w:val="0004700E"/>
    <w:rsid w:val="00084F33"/>
    <w:rsid w:val="001056EE"/>
    <w:rsid w:val="00243228"/>
    <w:rsid w:val="00356CD0"/>
    <w:rsid w:val="003B28F5"/>
    <w:rsid w:val="004661AD"/>
    <w:rsid w:val="00545CC4"/>
    <w:rsid w:val="0057198B"/>
    <w:rsid w:val="005C566C"/>
    <w:rsid w:val="005F7E20"/>
    <w:rsid w:val="00685FAA"/>
    <w:rsid w:val="006F2A74"/>
    <w:rsid w:val="007810D1"/>
    <w:rsid w:val="0085654D"/>
    <w:rsid w:val="008A4653"/>
    <w:rsid w:val="00953F4D"/>
    <w:rsid w:val="00964F5C"/>
    <w:rsid w:val="00A635D6"/>
    <w:rsid w:val="00A93AED"/>
    <w:rsid w:val="00B90A27"/>
    <w:rsid w:val="00D17A34"/>
    <w:rsid w:val="00D26628"/>
    <w:rsid w:val="00DF61D8"/>
    <w:rsid w:val="00E00BE9"/>
    <w:rsid w:val="00EA4D9C"/>
    <w:rsid w:val="00F267DB"/>
    <w:rsid w:val="00F60608"/>
    <w:rsid w:val="00F62217"/>
    <w:rsid w:val="00F91C5C"/>
    <w:rsid w:val="00F97E5B"/>
    <w:rsid w:val="00FF23E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228"/>
    <w:pPr>
      <w:spacing w:after="0" w:line="240" w:lineRule="auto"/>
    </w:pPr>
    <w:rPr>
      <w:rFonts w:ascii="Arial" w:hAnsi="Arial" w:cs="Times New Roman"/>
      <w:szCs w:val="24"/>
    </w:rPr>
  </w:style>
  <w:style w:type="paragraph" w:styleId="Heading1">
    <w:name w:val="heading 1"/>
    <w:basedOn w:val="Normal"/>
    <w:next w:val="BodyText"/>
    <w:link w:val="Heading1Char"/>
    <w:qFormat/>
    <w:rsid w:val="0085654D"/>
    <w:pPr>
      <w:keepNext/>
      <w:numPr>
        <w:numId w:val="17"/>
      </w:numPr>
      <w:spacing w:before="240" w:after="240"/>
      <w:outlineLvl w:val="0"/>
    </w:pPr>
    <w:rPr>
      <w:b/>
      <w:caps/>
      <w:kern w:val="28"/>
      <w:sz w:val="24"/>
      <w:lang w:eastAsia="de-DE"/>
    </w:rPr>
  </w:style>
  <w:style w:type="paragraph" w:styleId="Heading2">
    <w:name w:val="heading 2"/>
    <w:basedOn w:val="Normal"/>
    <w:next w:val="BodyText"/>
    <w:link w:val="Heading2Char"/>
    <w:qFormat/>
    <w:rsid w:val="0085654D"/>
    <w:pPr>
      <w:numPr>
        <w:ilvl w:val="1"/>
        <w:numId w:val="17"/>
      </w:numPr>
      <w:spacing w:before="120" w:after="120"/>
      <w:outlineLvl w:val="1"/>
    </w:pPr>
    <w:rPr>
      <w:b/>
    </w:rPr>
  </w:style>
  <w:style w:type="paragraph" w:styleId="Heading3">
    <w:name w:val="heading 3"/>
    <w:basedOn w:val="Normal"/>
    <w:next w:val="BodyTextFirstIndent"/>
    <w:link w:val="Heading3Char"/>
    <w:qFormat/>
    <w:rsid w:val="0085654D"/>
    <w:pPr>
      <w:keepNext/>
      <w:numPr>
        <w:ilvl w:val="2"/>
        <w:numId w:val="17"/>
      </w:numPr>
      <w:tabs>
        <w:tab w:val="left" w:pos="851"/>
      </w:tabs>
      <w:spacing w:before="120" w:after="120"/>
      <w:outlineLvl w:val="2"/>
    </w:pPr>
    <w:rPr>
      <w:szCs w:val="20"/>
      <w:lang w:eastAsia="de-DE"/>
    </w:rPr>
  </w:style>
  <w:style w:type="paragraph" w:styleId="Heading4">
    <w:name w:val="heading 4"/>
    <w:basedOn w:val="Normal"/>
    <w:next w:val="BodyTextIndent2"/>
    <w:link w:val="Heading4Char"/>
    <w:rsid w:val="0085654D"/>
    <w:pPr>
      <w:keepNext/>
      <w:numPr>
        <w:ilvl w:val="3"/>
        <w:numId w:val="17"/>
      </w:numPr>
      <w:spacing w:before="120" w:after="120"/>
      <w:outlineLvl w:val="3"/>
    </w:pPr>
    <w:rPr>
      <w:i/>
      <w:szCs w:val="20"/>
      <w:lang w:val="en-US" w:eastAsia="de-DE"/>
    </w:rPr>
  </w:style>
  <w:style w:type="paragraph" w:styleId="Heading5">
    <w:name w:val="heading 5"/>
    <w:basedOn w:val="Normal"/>
    <w:next w:val="Normal"/>
    <w:link w:val="Heading5Char"/>
    <w:rsid w:val="0085654D"/>
    <w:pPr>
      <w:numPr>
        <w:ilvl w:val="4"/>
        <w:numId w:val="17"/>
      </w:numPr>
      <w:spacing w:before="240" w:after="60"/>
      <w:outlineLvl w:val="4"/>
    </w:pPr>
    <w:rPr>
      <w:szCs w:val="20"/>
      <w:lang w:val="de-DE" w:eastAsia="de-DE"/>
    </w:rPr>
  </w:style>
  <w:style w:type="paragraph" w:styleId="Heading6">
    <w:name w:val="heading 6"/>
    <w:basedOn w:val="Normal"/>
    <w:next w:val="Normal"/>
    <w:link w:val="Heading6Char"/>
    <w:rsid w:val="0085654D"/>
    <w:pPr>
      <w:numPr>
        <w:ilvl w:val="5"/>
        <w:numId w:val="17"/>
      </w:numPr>
      <w:spacing w:before="240" w:after="60"/>
      <w:outlineLvl w:val="5"/>
    </w:pPr>
    <w:rPr>
      <w:i/>
      <w:szCs w:val="20"/>
      <w:lang w:val="de-DE" w:eastAsia="de-DE"/>
    </w:rPr>
  </w:style>
  <w:style w:type="paragraph" w:styleId="Heading7">
    <w:name w:val="heading 7"/>
    <w:basedOn w:val="Normal"/>
    <w:next w:val="Normal"/>
    <w:link w:val="Heading7Char"/>
    <w:rsid w:val="0085654D"/>
    <w:pPr>
      <w:numPr>
        <w:ilvl w:val="6"/>
        <w:numId w:val="17"/>
      </w:numPr>
      <w:spacing w:before="240" w:after="60"/>
      <w:outlineLvl w:val="6"/>
    </w:pPr>
    <w:rPr>
      <w:szCs w:val="20"/>
      <w:lang w:val="de-DE" w:eastAsia="de-DE"/>
    </w:rPr>
  </w:style>
  <w:style w:type="paragraph" w:styleId="Heading8">
    <w:name w:val="heading 8"/>
    <w:basedOn w:val="Normal"/>
    <w:next w:val="Normal"/>
    <w:link w:val="Heading8Char"/>
    <w:rsid w:val="0085654D"/>
    <w:pPr>
      <w:numPr>
        <w:ilvl w:val="7"/>
        <w:numId w:val="17"/>
      </w:numPr>
      <w:spacing w:before="240" w:after="60"/>
      <w:outlineLvl w:val="7"/>
    </w:pPr>
    <w:rPr>
      <w:i/>
      <w:szCs w:val="20"/>
      <w:lang w:val="de-DE" w:eastAsia="de-DE"/>
    </w:rPr>
  </w:style>
  <w:style w:type="paragraph" w:styleId="Heading9">
    <w:name w:val="heading 9"/>
    <w:basedOn w:val="Normal"/>
    <w:next w:val="Normal"/>
    <w:link w:val="Heading9Char"/>
    <w:rsid w:val="0085654D"/>
    <w:pPr>
      <w:numPr>
        <w:ilvl w:val="8"/>
        <w:numId w:val="1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54D"/>
    <w:rPr>
      <w:rFonts w:ascii="Arial" w:hAnsi="Arial" w:cs="Times New Roman"/>
      <w:b/>
      <w:caps/>
      <w:kern w:val="28"/>
      <w:sz w:val="24"/>
      <w:szCs w:val="24"/>
      <w:lang w:eastAsia="de-DE"/>
    </w:rPr>
  </w:style>
  <w:style w:type="character" w:customStyle="1" w:styleId="Heading2Char">
    <w:name w:val="Heading 2 Char"/>
    <w:basedOn w:val="DefaultParagraphFont"/>
    <w:link w:val="Heading2"/>
    <w:rsid w:val="00E00BE9"/>
    <w:rPr>
      <w:rFonts w:ascii="Arial" w:hAnsi="Arial" w:cs="Times New Roman"/>
      <w:b/>
      <w:szCs w:val="24"/>
    </w:rPr>
  </w:style>
  <w:style w:type="paragraph" w:customStyle="1" w:styleId="Annex">
    <w:name w:val="Annex"/>
    <w:basedOn w:val="Heading1"/>
    <w:next w:val="Normal"/>
    <w:rsid w:val="00243228"/>
    <w:pPr>
      <w:numPr>
        <w:numId w:val="5"/>
      </w:numPr>
      <w:tabs>
        <w:tab w:val="left" w:pos="1701"/>
      </w:tabs>
      <w:jc w:val="both"/>
    </w:pPr>
    <w:rPr>
      <w:snapToGrid w:val="0"/>
      <w:kern w:val="0"/>
      <w:lang w:eastAsia="en-GB"/>
    </w:rPr>
  </w:style>
  <w:style w:type="paragraph" w:customStyle="1" w:styleId="AnnexFigure">
    <w:name w:val="Annex Figure"/>
    <w:basedOn w:val="Normal"/>
    <w:next w:val="Normal"/>
    <w:rsid w:val="00E00BE9"/>
    <w:pPr>
      <w:numPr>
        <w:numId w:val="1"/>
      </w:numPr>
      <w:spacing w:before="120" w:after="120"/>
      <w:jc w:val="center"/>
    </w:pPr>
    <w:rPr>
      <w:i/>
    </w:rPr>
  </w:style>
  <w:style w:type="paragraph" w:customStyle="1" w:styleId="AnnexHead1">
    <w:name w:val="Annex Head 1"/>
    <w:basedOn w:val="Normal"/>
    <w:next w:val="Normal"/>
    <w:rsid w:val="00E00BE9"/>
    <w:pPr>
      <w:numPr>
        <w:numId w:val="2"/>
      </w:numPr>
      <w:spacing w:before="120" w:after="120"/>
    </w:pPr>
    <w:rPr>
      <w:b/>
      <w:caps/>
      <w:sz w:val="28"/>
    </w:rPr>
  </w:style>
  <w:style w:type="paragraph" w:customStyle="1" w:styleId="AnnexHead2">
    <w:name w:val="Annex Head 2"/>
    <w:basedOn w:val="Normal"/>
    <w:next w:val="Normal"/>
    <w:rsid w:val="00E00BE9"/>
    <w:pPr>
      <w:numPr>
        <w:ilvl w:val="1"/>
        <w:numId w:val="2"/>
      </w:numPr>
      <w:spacing w:before="120" w:after="120"/>
    </w:pPr>
    <w:rPr>
      <w:b/>
      <w:sz w:val="24"/>
    </w:rPr>
  </w:style>
  <w:style w:type="paragraph" w:customStyle="1" w:styleId="AnnexHead3">
    <w:name w:val="Annex Head 3"/>
    <w:basedOn w:val="Normal"/>
    <w:next w:val="Normal"/>
    <w:rsid w:val="00E00BE9"/>
    <w:pPr>
      <w:numPr>
        <w:ilvl w:val="2"/>
        <w:numId w:val="2"/>
      </w:numPr>
      <w:spacing w:before="60" w:after="60"/>
    </w:pPr>
    <w:rPr>
      <w:b/>
    </w:rPr>
  </w:style>
  <w:style w:type="paragraph" w:customStyle="1" w:styleId="AnnexHead4">
    <w:name w:val="Annex Head 4"/>
    <w:basedOn w:val="Normal"/>
    <w:next w:val="Normal"/>
    <w:rsid w:val="00E00BE9"/>
    <w:pPr>
      <w:numPr>
        <w:ilvl w:val="3"/>
        <w:numId w:val="2"/>
      </w:numPr>
      <w:spacing w:after="120"/>
    </w:pPr>
  </w:style>
  <w:style w:type="paragraph" w:customStyle="1" w:styleId="AnnexTable">
    <w:name w:val="Annex Table"/>
    <w:basedOn w:val="Normal"/>
    <w:next w:val="Normal"/>
    <w:rsid w:val="00E00BE9"/>
    <w:pPr>
      <w:numPr>
        <w:numId w:val="3"/>
      </w:numPr>
      <w:tabs>
        <w:tab w:val="left" w:pos="1418"/>
      </w:tabs>
      <w:spacing w:before="120" w:after="120"/>
      <w:jc w:val="center"/>
    </w:pPr>
    <w:rPr>
      <w:i/>
    </w:rPr>
  </w:style>
  <w:style w:type="paragraph" w:styleId="BodyText">
    <w:name w:val="Body Text"/>
    <w:basedOn w:val="Normal"/>
    <w:link w:val="BodyTextChar"/>
    <w:qFormat/>
    <w:rsid w:val="00243228"/>
    <w:pPr>
      <w:spacing w:after="120"/>
      <w:jc w:val="both"/>
    </w:pPr>
  </w:style>
  <w:style w:type="character" w:customStyle="1" w:styleId="BodyTextChar">
    <w:name w:val="Body Text Char"/>
    <w:basedOn w:val="DefaultParagraphFont"/>
    <w:link w:val="BodyText"/>
    <w:rsid w:val="00E00BE9"/>
    <w:rPr>
      <w:rFonts w:ascii="Arial" w:hAnsi="Arial" w:cs="Times New Roman"/>
      <w:szCs w:val="24"/>
    </w:rPr>
  </w:style>
  <w:style w:type="paragraph" w:customStyle="1" w:styleId="Bullet1">
    <w:name w:val="Bullet 1"/>
    <w:basedOn w:val="Normal"/>
    <w:autoRedefine/>
    <w:qFormat/>
    <w:rsid w:val="00243228"/>
    <w:pPr>
      <w:numPr>
        <w:numId w:val="7"/>
      </w:numPr>
      <w:spacing w:before="60" w:after="60"/>
      <w:jc w:val="both"/>
      <w:outlineLvl w:val="0"/>
    </w:pPr>
    <w:rPr>
      <w:rFonts w:eastAsia="Times"/>
      <w:szCs w:val="20"/>
      <w:lang w:eastAsia="en-GB"/>
    </w:rPr>
  </w:style>
  <w:style w:type="paragraph" w:customStyle="1" w:styleId="Bullet1text">
    <w:name w:val="Bullet 1 text"/>
    <w:basedOn w:val="Normal"/>
    <w:rsid w:val="00243228"/>
    <w:pPr>
      <w:suppressAutoHyphens/>
      <w:spacing w:after="120"/>
      <w:ind w:left="851"/>
      <w:jc w:val="both"/>
    </w:pPr>
    <w:rPr>
      <w:szCs w:val="20"/>
      <w:lang w:eastAsia="en-GB"/>
    </w:rPr>
  </w:style>
  <w:style w:type="paragraph" w:customStyle="1" w:styleId="Bullet2">
    <w:name w:val="Bullet 2"/>
    <w:basedOn w:val="Normal"/>
    <w:rsid w:val="00243228"/>
    <w:pPr>
      <w:numPr>
        <w:numId w:val="8"/>
      </w:numPr>
    </w:pPr>
    <w:rPr>
      <w:szCs w:val="20"/>
      <w:lang w:eastAsia="en-GB"/>
    </w:rPr>
  </w:style>
  <w:style w:type="paragraph" w:customStyle="1" w:styleId="Bullet2text">
    <w:name w:val="Bullet 2 text"/>
    <w:basedOn w:val="Normal"/>
    <w:rsid w:val="00243228"/>
    <w:pPr>
      <w:suppressAutoHyphens/>
      <w:spacing w:after="120"/>
      <w:ind w:left="1418"/>
      <w:jc w:val="both"/>
    </w:pPr>
    <w:rPr>
      <w:szCs w:val="20"/>
      <w:lang w:eastAsia="en-GB"/>
    </w:rPr>
  </w:style>
  <w:style w:type="paragraph" w:customStyle="1" w:styleId="Bullet3">
    <w:name w:val="Bullet 3"/>
    <w:basedOn w:val="Bullet2"/>
    <w:rsid w:val="00243228"/>
    <w:pPr>
      <w:numPr>
        <w:numId w:val="9"/>
      </w:numPr>
    </w:pPr>
    <w:rPr>
      <w:sz w:val="20"/>
    </w:rPr>
  </w:style>
  <w:style w:type="paragraph" w:customStyle="1" w:styleId="Bullet3text">
    <w:name w:val="Bullet 3 text"/>
    <w:basedOn w:val="Normal"/>
    <w:autoRedefine/>
    <w:rsid w:val="00243228"/>
    <w:pPr>
      <w:suppressAutoHyphens/>
      <w:spacing w:after="120"/>
      <w:ind w:left="1985"/>
      <w:jc w:val="both"/>
    </w:pPr>
    <w:rPr>
      <w:sz w:val="20"/>
      <w:szCs w:val="20"/>
      <w:lang w:eastAsia="en-GB"/>
    </w:rPr>
  </w:style>
  <w:style w:type="paragraph" w:customStyle="1" w:styleId="Figure">
    <w:name w:val="Figure_#"/>
    <w:basedOn w:val="Normal"/>
    <w:next w:val="Normal"/>
    <w:qFormat/>
    <w:rsid w:val="00243228"/>
    <w:pPr>
      <w:numPr>
        <w:numId w:val="10"/>
      </w:numPr>
      <w:spacing w:before="120" w:after="120"/>
      <w:jc w:val="center"/>
    </w:pPr>
    <w:rPr>
      <w:i/>
      <w:szCs w:val="20"/>
      <w:lang w:eastAsia="en-GB"/>
    </w:rPr>
  </w:style>
  <w:style w:type="paragraph" w:styleId="Footer">
    <w:name w:val="footer"/>
    <w:basedOn w:val="Normal"/>
    <w:link w:val="FooterChar"/>
    <w:rsid w:val="00243228"/>
    <w:pPr>
      <w:tabs>
        <w:tab w:val="center" w:pos="4153"/>
        <w:tab w:val="right" w:pos="8306"/>
      </w:tabs>
    </w:pPr>
  </w:style>
  <w:style w:type="character" w:customStyle="1" w:styleId="FooterChar">
    <w:name w:val="Footer Char"/>
    <w:basedOn w:val="DefaultParagraphFont"/>
    <w:link w:val="Footer"/>
    <w:rsid w:val="00084F33"/>
    <w:rPr>
      <w:rFonts w:ascii="Arial" w:hAnsi="Arial" w:cs="Times New Roman"/>
      <w:szCs w:val="24"/>
    </w:rPr>
  </w:style>
  <w:style w:type="paragraph" w:styleId="Header">
    <w:name w:val="header"/>
    <w:basedOn w:val="Normal"/>
    <w:link w:val="HeaderChar"/>
    <w:rsid w:val="005C566C"/>
    <w:pPr>
      <w:tabs>
        <w:tab w:val="center" w:pos="4820"/>
        <w:tab w:val="right" w:pos="9639"/>
      </w:tabs>
    </w:pPr>
    <w:rPr>
      <w:rFonts w:eastAsiaTheme="minorHAnsi"/>
      <w:lang w:eastAsia="en-GB"/>
    </w:rPr>
  </w:style>
  <w:style w:type="character" w:customStyle="1" w:styleId="HeaderChar">
    <w:name w:val="Header Char"/>
    <w:basedOn w:val="DefaultParagraphFont"/>
    <w:link w:val="Header"/>
    <w:rsid w:val="005C566C"/>
    <w:rPr>
      <w:rFonts w:ascii="Arial" w:eastAsiaTheme="minorHAnsi" w:hAnsi="Arial" w:cs="Times New Roman"/>
      <w:szCs w:val="24"/>
      <w:lang w:eastAsia="en-GB"/>
    </w:rPr>
  </w:style>
  <w:style w:type="character" w:customStyle="1" w:styleId="Heading3Char">
    <w:name w:val="Heading 3 Char"/>
    <w:basedOn w:val="DefaultParagraphFont"/>
    <w:link w:val="Heading3"/>
    <w:rsid w:val="00E00BE9"/>
    <w:rPr>
      <w:rFonts w:ascii="Arial" w:hAnsi="Arial" w:cs="Times New Roman"/>
      <w:szCs w:val="20"/>
      <w:lang w:eastAsia="de-DE"/>
    </w:rPr>
  </w:style>
  <w:style w:type="character" w:customStyle="1" w:styleId="Heading4Char">
    <w:name w:val="Heading 4 Char"/>
    <w:basedOn w:val="DefaultParagraphFont"/>
    <w:link w:val="Heading4"/>
    <w:rsid w:val="00E00BE9"/>
    <w:rPr>
      <w:rFonts w:ascii="Arial" w:hAnsi="Arial" w:cs="Times New Roman"/>
      <w:i/>
      <w:szCs w:val="20"/>
      <w:lang w:val="en-US" w:eastAsia="de-DE"/>
    </w:rPr>
  </w:style>
  <w:style w:type="character" w:customStyle="1" w:styleId="Heading5Char">
    <w:name w:val="Heading 5 Char"/>
    <w:basedOn w:val="DefaultParagraphFont"/>
    <w:link w:val="Heading5"/>
    <w:rsid w:val="00E00BE9"/>
    <w:rPr>
      <w:rFonts w:ascii="Arial" w:hAnsi="Arial" w:cs="Times New Roman"/>
      <w:szCs w:val="20"/>
      <w:lang w:val="de-DE" w:eastAsia="de-DE"/>
    </w:rPr>
  </w:style>
  <w:style w:type="character" w:customStyle="1" w:styleId="Heading6Char">
    <w:name w:val="Heading 6 Char"/>
    <w:basedOn w:val="DefaultParagraphFont"/>
    <w:link w:val="Heading6"/>
    <w:rsid w:val="00E00BE9"/>
    <w:rPr>
      <w:rFonts w:ascii="Arial" w:hAnsi="Arial" w:cs="Times New Roman"/>
      <w:i/>
      <w:szCs w:val="20"/>
      <w:lang w:val="de-DE" w:eastAsia="de-DE"/>
    </w:rPr>
  </w:style>
  <w:style w:type="character" w:customStyle="1" w:styleId="Heading7Char">
    <w:name w:val="Heading 7 Char"/>
    <w:basedOn w:val="DefaultParagraphFont"/>
    <w:link w:val="Heading7"/>
    <w:rsid w:val="00E00BE9"/>
    <w:rPr>
      <w:rFonts w:ascii="Arial" w:hAnsi="Arial" w:cs="Times New Roman"/>
      <w:szCs w:val="20"/>
      <w:lang w:val="de-DE" w:eastAsia="de-DE"/>
    </w:rPr>
  </w:style>
  <w:style w:type="character" w:customStyle="1" w:styleId="Heading8Char">
    <w:name w:val="Heading 8 Char"/>
    <w:basedOn w:val="DefaultParagraphFont"/>
    <w:link w:val="Heading8"/>
    <w:rsid w:val="00E00BE9"/>
    <w:rPr>
      <w:rFonts w:ascii="Arial" w:hAnsi="Arial" w:cs="Times New Roman"/>
      <w:i/>
      <w:szCs w:val="20"/>
      <w:lang w:val="de-DE" w:eastAsia="de-DE"/>
    </w:rPr>
  </w:style>
  <w:style w:type="character" w:customStyle="1" w:styleId="Heading9Char">
    <w:name w:val="Heading 9 Char"/>
    <w:basedOn w:val="DefaultParagraphFont"/>
    <w:link w:val="Heading9"/>
    <w:rsid w:val="00E00BE9"/>
    <w:rPr>
      <w:rFonts w:ascii="Arial" w:hAnsi="Arial" w:cs="Times New Roman"/>
      <w:b/>
      <w:i/>
      <w:sz w:val="18"/>
      <w:szCs w:val="20"/>
      <w:lang w:val="de-DE" w:eastAsia="de-DE"/>
    </w:rPr>
  </w:style>
  <w:style w:type="character" w:styleId="Hyperlink">
    <w:name w:val="Hyperlink"/>
    <w:basedOn w:val="DefaultParagraphFont"/>
    <w:uiPriority w:val="99"/>
    <w:rsid w:val="00243228"/>
    <w:rPr>
      <w:color w:val="0000FF"/>
      <w:u w:val="single"/>
    </w:rPr>
  </w:style>
  <w:style w:type="paragraph" w:customStyle="1" w:styleId="List1">
    <w:name w:val="List 1"/>
    <w:basedOn w:val="Normal"/>
    <w:qFormat/>
    <w:rsid w:val="00243228"/>
    <w:pPr>
      <w:numPr>
        <w:numId w:val="12"/>
      </w:numPr>
      <w:spacing w:after="120"/>
      <w:jc w:val="both"/>
    </w:pPr>
    <w:rPr>
      <w:szCs w:val="20"/>
      <w:lang w:eastAsia="en-GB"/>
    </w:rPr>
  </w:style>
  <w:style w:type="paragraph" w:customStyle="1" w:styleId="List1indent">
    <w:name w:val="List 1 indent"/>
    <w:basedOn w:val="Normal"/>
    <w:rsid w:val="00243228"/>
    <w:pPr>
      <w:numPr>
        <w:ilvl w:val="1"/>
        <w:numId w:val="12"/>
      </w:numPr>
      <w:tabs>
        <w:tab w:val="left" w:pos="1134"/>
      </w:tabs>
      <w:spacing w:after="120"/>
      <w:jc w:val="both"/>
    </w:pPr>
    <w:rPr>
      <w:szCs w:val="20"/>
      <w:lang w:eastAsia="en-GB"/>
    </w:rPr>
  </w:style>
  <w:style w:type="paragraph" w:customStyle="1" w:styleId="List1indent2">
    <w:name w:val="List 1 indent 2"/>
    <w:basedOn w:val="Normal"/>
    <w:rsid w:val="00243228"/>
    <w:pPr>
      <w:numPr>
        <w:ilvl w:val="2"/>
        <w:numId w:val="13"/>
      </w:numPr>
      <w:spacing w:after="120"/>
      <w:jc w:val="both"/>
    </w:pPr>
    <w:rPr>
      <w:sz w:val="20"/>
      <w:szCs w:val="20"/>
      <w:lang w:eastAsia="en-GB"/>
    </w:rPr>
  </w:style>
  <w:style w:type="paragraph" w:customStyle="1" w:styleId="List1indent2text">
    <w:name w:val="List 1 indent 2 text"/>
    <w:basedOn w:val="Normal"/>
    <w:rsid w:val="00243228"/>
    <w:pPr>
      <w:spacing w:after="120"/>
      <w:ind w:left="1701"/>
      <w:jc w:val="both"/>
    </w:pPr>
    <w:rPr>
      <w:sz w:val="20"/>
      <w:szCs w:val="20"/>
      <w:lang w:eastAsia="en-GB"/>
    </w:rPr>
  </w:style>
  <w:style w:type="paragraph" w:customStyle="1" w:styleId="List1indenttext">
    <w:name w:val="List 1 indent text"/>
    <w:basedOn w:val="Normal"/>
    <w:rsid w:val="00243228"/>
    <w:pPr>
      <w:spacing w:after="120"/>
      <w:ind w:left="1134"/>
      <w:jc w:val="both"/>
    </w:pPr>
    <w:rPr>
      <w:szCs w:val="20"/>
      <w:lang w:eastAsia="en-GB"/>
    </w:rPr>
  </w:style>
  <w:style w:type="paragraph" w:customStyle="1" w:styleId="List1text">
    <w:name w:val="List 1 text"/>
    <w:basedOn w:val="Normal"/>
    <w:rsid w:val="00243228"/>
    <w:pPr>
      <w:spacing w:after="120"/>
      <w:ind w:left="567"/>
      <w:jc w:val="both"/>
    </w:pPr>
    <w:rPr>
      <w:szCs w:val="20"/>
      <w:lang w:eastAsia="en-GB"/>
    </w:rPr>
  </w:style>
  <w:style w:type="paragraph" w:customStyle="1" w:styleId="Maintext">
    <w:name w:val="Main text"/>
    <w:basedOn w:val="Normal"/>
    <w:rsid w:val="00E00BE9"/>
    <w:pPr>
      <w:suppressAutoHyphens/>
      <w:spacing w:after="120"/>
      <w:jc w:val="both"/>
    </w:pPr>
  </w:style>
  <w:style w:type="paragraph" w:customStyle="1" w:styleId="MainTitle">
    <w:name w:val="Main Title"/>
    <w:basedOn w:val="Normal"/>
    <w:next w:val="Heading1"/>
    <w:rsid w:val="00E00BE9"/>
    <w:pPr>
      <w:tabs>
        <w:tab w:val="left" w:pos="2268"/>
      </w:tabs>
      <w:suppressAutoHyphens/>
      <w:spacing w:after="360"/>
    </w:pPr>
    <w:rPr>
      <w:b/>
      <w:spacing w:val="-2"/>
      <w:sz w:val="36"/>
    </w:rPr>
  </w:style>
  <w:style w:type="character" w:styleId="PageNumber">
    <w:name w:val="page number"/>
    <w:basedOn w:val="DefaultParagraphFont"/>
    <w:rsid w:val="00243228"/>
  </w:style>
  <w:style w:type="paragraph" w:styleId="TableofFigures">
    <w:name w:val="table of figures"/>
    <w:basedOn w:val="Normal"/>
    <w:next w:val="Normal"/>
    <w:semiHidden/>
    <w:rsid w:val="00E00BE9"/>
    <w:pPr>
      <w:tabs>
        <w:tab w:val="left" w:pos="1247"/>
        <w:tab w:val="right" w:pos="9639"/>
      </w:tabs>
      <w:spacing w:before="60" w:after="60"/>
      <w:ind w:left="1247" w:hanging="1247"/>
    </w:pPr>
    <w:rPr>
      <w:smallCaps/>
    </w:rPr>
  </w:style>
  <w:style w:type="paragraph" w:customStyle="1" w:styleId="Table">
    <w:name w:val="Table_#"/>
    <w:basedOn w:val="Normal"/>
    <w:next w:val="Normal"/>
    <w:qFormat/>
    <w:rsid w:val="00243228"/>
    <w:pPr>
      <w:numPr>
        <w:numId w:val="16"/>
      </w:numPr>
      <w:spacing w:before="120" w:after="120"/>
      <w:jc w:val="center"/>
    </w:pPr>
    <w:rPr>
      <w:i/>
      <w:szCs w:val="20"/>
      <w:lang w:eastAsia="en-GB"/>
    </w:rPr>
  </w:style>
  <w:style w:type="paragraph" w:styleId="TOC1">
    <w:name w:val="toc 1"/>
    <w:basedOn w:val="Normal"/>
    <w:next w:val="Normal"/>
    <w:autoRedefine/>
    <w:uiPriority w:val="39"/>
    <w:rsid w:val="00243228"/>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243228"/>
    <w:pPr>
      <w:tabs>
        <w:tab w:val="left" w:pos="851"/>
        <w:tab w:val="right" w:pos="9639"/>
      </w:tabs>
      <w:spacing w:before="240" w:after="120"/>
    </w:pPr>
    <w:rPr>
      <w:bCs/>
      <w:szCs w:val="20"/>
    </w:rPr>
  </w:style>
  <w:style w:type="paragraph" w:styleId="TOC3">
    <w:name w:val="toc 3"/>
    <w:basedOn w:val="Normal"/>
    <w:next w:val="Normal"/>
    <w:uiPriority w:val="39"/>
    <w:rsid w:val="00243228"/>
    <w:pPr>
      <w:tabs>
        <w:tab w:val="left" w:pos="1701"/>
        <w:tab w:val="right" w:pos="9639"/>
      </w:tabs>
      <w:ind w:left="851"/>
    </w:pPr>
    <w:rPr>
      <w:sz w:val="20"/>
      <w:szCs w:val="20"/>
    </w:rPr>
  </w:style>
  <w:style w:type="paragraph" w:styleId="TOC4">
    <w:name w:val="toc 4"/>
    <w:basedOn w:val="Normal"/>
    <w:next w:val="Normal"/>
    <w:autoRedefine/>
    <w:semiHidden/>
    <w:rsid w:val="00243228"/>
    <w:pPr>
      <w:ind w:left="480"/>
    </w:pPr>
    <w:rPr>
      <w:sz w:val="20"/>
      <w:szCs w:val="20"/>
    </w:rPr>
  </w:style>
  <w:style w:type="paragraph" w:styleId="TOC5">
    <w:name w:val="toc 5"/>
    <w:basedOn w:val="Normal"/>
    <w:next w:val="Normal"/>
    <w:autoRedefine/>
    <w:semiHidden/>
    <w:rsid w:val="00243228"/>
    <w:pPr>
      <w:ind w:left="720"/>
    </w:pPr>
    <w:rPr>
      <w:sz w:val="20"/>
      <w:szCs w:val="20"/>
    </w:rPr>
  </w:style>
  <w:style w:type="paragraph" w:styleId="TOC6">
    <w:name w:val="toc 6"/>
    <w:basedOn w:val="Normal"/>
    <w:next w:val="Normal"/>
    <w:autoRedefine/>
    <w:semiHidden/>
    <w:rsid w:val="00243228"/>
    <w:pPr>
      <w:ind w:left="960"/>
    </w:pPr>
    <w:rPr>
      <w:sz w:val="20"/>
      <w:szCs w:val="20"/>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customStyle="1" w:styleId="AgendaItem">
    <w:name w:val="Agenda Item"/>
    <w:basedOn w:val="Normal"/>
    <w:rsid w:val="00964F5C"/>
    <w:pPr>
      <w:numPr>
        <w:numId w:val="4"/>
      </w:numPr>
      <w:tabs>
        <w:tab w:val="left" w:pos="1985"/>
      </w:tabs>
      <w:spacing w:before="240" w:after="240"/>
      <w:jc w:val="both"/>
    </w:pPr>
    <w:rPr>
      <w:b/>
      <w:sz w:val="24"/>
    </w:rPr>
  </w:style>
  <w:style w:type="paragraph" w:customStyle="1" w:styleId="Agenda">
    <w:name w:val="Agenda"/>
    <w:basedOn w:val="Normal"/>
    <w:rsid w:val="00964F5C"/>
    <w:pPr>
      <w:tabs>
        <w:tab w:val="left" w:pos="5670"/>
      </w:tabs>
      <w:spacing w:after="120"/>
      <w:jc w:val="both"/>
    </w:pPr>
  </w:style>
  <w:style w:type="numbering" w:styleId="ArticleSection">
    <w:name w:val="Outline List 3"/>
    <w:basedOn w:val="NoList"/>
    <w:rsid w:val="00243228"/>
    <w:pPr>
      <w:numPr>
        <w:numId w:val="6"/>
      </w:numPr>
    </w:pPr>
  </w:style>
  <w:style w:type="paragraph" w:styleId="BodyText2">
    <w:name w:val="Body Text 2"/>
    <w:basedOn w:val="Normal"/>
    <w:link w:val="BodyText2Char"/>
    <w:rsid w:val="00243228"/>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243228"/>
    <w:rPr>
      <w:rFonts w:ascii="Arial" w:hAnsi="Arial" w:cs="Times New Roman"/>
      <w:color w:val="000000"/>
      <w:szCs w:val="24"/>
    </w:rPr>
  </w:style>
  <w:style w:type="paragraph" w:styleId="BodyText3">
    <w:name w:val="Body Text 3"/>
    <w:basedOn w:val="Normal"/>
    <w:link w:val="BodyText3Char"/>
    <w:rsid w:val="002432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243228"/>
    <w:rPr>
      <w:rFonts w:ascii="Arial" w:hAnsi="Arial" w:cs="Times New Roman"/>
      <w:bCs/>
      <w:i/>
      <w:iCs/>
      <w:szCs w:val="24"/>
    </w:rPr>
  </w:style>
  <w:style w:type="paragraph" w:styleId="BodyTextFirstIndent">
    <w:name w:val="Body Text First Indent"/>
    <w:basedOn w:val="Normal"/>
    <w:link w:val="BodyTextFirstIndentChar"/>
    <w:rsid w:val="00243228"/>
    <w:pPr>
      <w:ind w:left="851"/>
      <w:jc w:val="both"/>
    </w:pPr>
  </w:style>
  <w:style w:type="character" w:customStyle="1" w:styleId="BodyTextFirstIndentChar">
    <w:name w:val="Body Text First Indent Char"/>
    <w:basedOn w:val="BodyTextChar"/>
    <w:link w:val="BodyTextFirstIndent"/>
    <w:rsid w:val="00243228"/>
  </w:style>
  <w:style w:type="paragraph" w:styleId="BodyTextIndent">
    <w:name w:val="Body Text Indent"/>
    <w:basedOn w:val="Normal"/>
    <w:link w:val="BodyTextIndentChar"/>
    <w:rsid w:val="00243228"/>
    <w:pPr>
      <w:spacing w:after="120"/>
      <w:ind w:left="360"/>
    </w:pPr>
  </w:style>
  <w:style w:type="character" w:customStyle="1" w:styleId="BodyTextIndentChar">
    <w:name w:val="Body Text Indent Char"/>
    <w:basedOn w:val="DefaultParagraphFont"/>
    <w:link w:val="BodyTextIndent"/>
    <w:rsid w:val="00243228"/>
    <w:rPr>
      <w:rFonts w:ascii="Arial" w:hAnsi="Arial" w:cs="Times New Roman"/>
      <w:szCs w:val="24"/>
    </w:rPr>
  </w:style>
  <w:style w:type="paragraph" w:styleId="BodyTextFirstIndent2">
    <w:name w:val="Body Text First Indent 2"/>
    <w:aliases w:val="Body Text Second Indent"/>
    <w:basedOn w:val="BodyTextFirstIndent"/>
    <w:link w:val="BodyTextFirstIndent2Char"/>
    <w:rsid w:val="00243228"/>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243228"/>
    <w:rPr>
      <w:lang w:val="en-US"/>
    </w:rPr>
  </w:style>
  <w:style w:type="paragraph" w:styleId="BodyTextIndent2">
    <w:name w:val="Body Text Indent 2"/>
    <w:basedOn w:val="Normal"/>
    <w:link w:val="BodyTextIndent2Char"/>
    <w:rsid w:val="00243228"/>
    <w:pPr>
      <w:spacing w:after="120"/>
      <w:ind w:left="1134"/>
      <w:jc w:val="both"/>
    </w:pPr>
    <w:rPr>
      <w:lang w:eastAsia="de-DE"/>
    </w:rPr>
  </w:style>
  <w:style w:type="character" w:customStyle="1" w:styleId="BodyTextIndent2Char">
    <w:name w:val="Body Text Indent 2 Char"/>
    <w:basedOn w:val="DefaultParagraphFont"/>
    <w:link w:val="BodyTextIndent2"/>
    <w:rsid w:val="00243228"/>
    <w:rPr>
      <w:rFonts w:ascii="Arial" w:hAnsi="Arial" w:cs="Times New Roman"/>
      <w:szCs w:val="24"/>
      <w:lang w:eastAsia="de-DE"/>
    </w:rPr>
  </w:style>
  <w:style w:type="character" w:styleId="FootnoteReference">
    <w:name w:val="footnote reference"/>
    <w:basedOn w:val="DefaultParagraphFont"/>
    <w:semiHidden/>
    <w:rsid w:val="00243228"/>
    <w:rPr>
      <w:vertAlign w:val="superscript"/>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basedOn w:val="DefaultParagraphFont"/>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4"/>
      </w:numPr>
    </w:pPr>
  </w:style>
  <w:style w:type="paragraph" w:styleId="ListNumber2">
    <w:name w:val="List Number 2"/>
    <w:basedOn w:val="Normal"/>
    <w:rsid w:val="00243228"/>
    <w:pPr>
      <w:numPr>
        <w:numId w:val="15"/>
      </w:numPr>
    </w:pPr>
  </w:style>
  <w:style w:type="paragraph" w:styleId="Quote">
    <w:name w:val="Quote"/>
    <w:basedOn w:val="Normal"/>
    <w:link w:val="QuoteChar"/>
    <w:rsid w:val="00243228"/>
    <w:pPr>
      <w:spacing w:before="60" w:after="60"/>
      <w:ind w:left="567" w:right="935"/>
      <w:jc w:val="both"/>
    </w:pPr>
    <w:rPr>
      <w:i/>
    </w:rPr>
  </w:style>
  <w:style w:type="character" w:customStyle="1" w:styleId="QuoteChar">
    <w:name w:val="Quote Char"/>
    <w:basedOn w:val="DefaultParagraphFont"/>
    <w:link w:val="Quote"/>
    <w:rsid w:val="00243228"/>
    <w:rPr>
      <w:rFonts w:ascii="Arial" w:hAnsi="Arial" w:cs="Times New Roman"/>
      <w:i/>
      <w:szCs w:val="24"/>
    </w:rPr>
  </w:style>
  <w:style w:type="paragraph" w:customStyle="1" w:styleId="Recallings">
    <w:name w:val="Recallings"/>
    <w:basedOn w:val="BodyText"/>
    <w:rsid w:val="00243228"/>
    <w:pPr>
      <w:spacing w:before="240"/>
      <w:ind w:left="425"/>
    </w:pPr>
    <w:rPr>
      <w:rFonts w:cs="Arial"/>
    </w:rPr>
  </w:style>
  <w:style w:type="paragraph" w:customStyle="1" w:styleId="RecommendsNo">
    <w:name w:val="Recommends No"/>
    <w:basedOn w:val="Normal"/>
    <w:rsid w:val="00243228"/>
    <w:pPr>
      <w:ind w:left="1145" w:right="-45" w:hanging="720"/>
      <w:jc w:val="both"/>
    </w:pPr>
  </w:style>
  <w:style w:type="character" w:customStyle="1" w:styleId="StyleFootnoteReference115ptBlack">
    <w:name w:val="Style Footnote Reference + 11.5 pt Black"/>
    <w:basedOn w:val="FootnoteReference"/>
    <w:rsid w:val="00243228"/>
    <w:rPr>
      <w:rFonts w:ascii="Arial" w:hAnsi="Arial"/>
      <w:color w:val="000000"/>
      <w:sz w:val="23"/>
    </w:rPr>
  </w:style>
  <w:style w:type="paragraph" w:styleId="Subtitle">
    <w:name w:val="Subtitle"/>
    <w:basedOn w:val="Normal"/>
    <w:link w:val="SubtitleChar"/>
    <w:qFormat/>
    <w:rsid w:val="00243228"/>
    <w:pPr>
      <w:spacing w:after="60"/>
      <w:jc w:val="center"/>
      <w:outlineLvl w:val="1"/>
    </w:pPr>
    <w:rPr>
      <w:rFonts w:cs="Arial"/>
    </w:rPr>
  </w:style>
  <w:style w:type="character" w:customStyle="1" w:styleId="SubtitleChar">
    <w:name w:val="Subtitle Char"/>
    <w:basedOn w:val="DefaultParagraphFont"/>
    <w:link w:val="Subtitle"/>
    <w:rsid w:val="00243228"/>
    <w:rPr>
      <w:rFonts w:ascii="Arial" w:hAnsi="Arial" w:cs="Arial"/>
      <w:szCs w:val="24"/>
    </w:rPr>
  </w:style>
  <w:style w:type="paragraph" w:customStyle="1" w:styleId="THECOUNCIL">
    <w:name w:val="THE COUNCIL"/>
    <w:basedOn w:val="BodyText"/>
    <w:rsid w:val="00243228"/>
    <w:rPr>
      <w:b/>
      <w:sz w:val="28"/>
    </w:rPr>
  </w:style>
  <w:style w:type="paragraph" w:styleId="Title">
    <w:name w:val="Title"/>
    <w:basedOn w:val="Normal"/>
    <w:link w:val="TitleChar"/>
    <w:qFormat/>
    <w:rsid w:val="00243228"/>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243228"/>
    <w:rPr>
      <w:rFonts w:ascii="Arial" w:hAnsi="Arial" w:cs="Arial"/>
      <w:b/>
      <w:bCs/>
      <w:kern w:val="28"/>
      <w:sz w:val="32"/>
      <w:szCs w:val="32"/>
    </w:rPr>
  </w:style>
  <w:style w:type="paragraph" w:customStyle="1" w:styleId="ActionMember">
    <w:name w:val="Action Member"/>
    <w:basedOn w:val="Normal"/>
    <w:next w:val="BodyText"/>
    <w:qFormat/>
    <w:rsid w:val="008A4653"/>
    <w:pPr>
      <w:spacing w:after="120"/>
      <w:jc w:val="both"/>
    </w:pPr>
    <w:rPr>
      <w:rFonts w:eastAsia="MS Mincho" w:cs="Arial"/>
      <w:b/>
      <w:i/>
      <w:iCs/>
      <w:szCs w:val="22"/>
      <w:lang w:eastAsia="ja-JP"/>
    </w:rPr>
  </w:style>
  <w:style w:type="paragraph" w:customStyle="1" w:styleId="ActionIALA">
    <w:name w:val="Action IALA"/>
    <w:basedOn w:val="Normal"/>
    <w:next w:val="BodyText"/>
    <w:autoRedefine/>
    <w:qFormat/>
    <w:rsid w:val="008A4653"/>
    <w:pPr>
      <w:spacing w:before="120" w:after="120"/>
      <w:jc w:val="both"/>
    </w:pPr>
    <w:rPr>
      <w:rFonts w:eastAsia="MS Mincho" w:cs="Arial"/>
      <w:b/>
      <w:i/>
      <w:iCs/>
      <w:szCs w:val="22"/>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1370</Words>
  <Characters>7812</Characters>
  <Application>Microsoft Office Word</Application>
  <DocSecurity>0</DocSecurity>
  <Lines>65</Lines>
  <Paragraphs>18</Paragraphs>
  <ScaleCrop>false</ScaleCrop>
  <Company/>
  <LinksUpToDate>false</LinksUpToDate>
  <CharactersWithSpaces>9164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3</cp:revision>
  <dcterms:created xsi:type="dcterms:W3CDTF">2009-10-16T14:35:00Z</dcterms:created>
  <dcterms:modified xsi:type="dcterms:W3CDTF">2009-10-17T14:49:00Z</dcterms:modified>
</cp:coreProperties>
</file>